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168B">
      <w:pPr>
        <w:rPr>
          <w:rFonts w:ascii="Arial" w:eastAsia="Helvetica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eastAsia="Helvetica" w:hAnsi="Arial" w:cs="Arial"/>
          <w:b/>
          <w:bCs/>
          <w:color w:val="000000"/>
        </w:rPr>
        <w:t>Kategorie Vereinsorganisation / Unterkategorie Organisationsentwicklung / Werkzeug</w:t>
      </w:r>
    </w:p>
    <w:p w:rsidR="00000000" w:rsidRDefault="005A168B">
      <w:pPr>
        <w:rPr>
          <w:rFonts w:ascii="Arial" w:eastAsia="Helvetica" w:hAnsi="Arial" w:cs="Arial"/>
          <w:b/>
          <w:bCs/>
          <w:color w:val="000000"/>
        </w:rPr>
      </w:pPr>
    </w:p>
    <w:p w:rsidR="00000000" w:rsidRDefault="005A168B">
      <w:pPr>
        <w:rPr>
          <w:rFonts w:ascii="Arial" w:eastAsia="Helvetica" w:hAnsi="Arial" w:cs="Arial"/>
          <w:b/>
          <w:bCs/>
          <w:color w:val="000000"/>
        </w:rPr>
      </w:pPr>
    </w:p>
    <w:p w:rsidR="00000000" w:rsidRDefault="005A168B">
      <w:r>
        <w:rPr>
          <w:rFonts w:ascii="Arial" w:eastAsia="Helvetica" w:hAnsi="Arial" w:cs="Arial"/>
          <w:b/>
          <w:bCs/>
          <w:color w:val="000000"/>
        </w:rPr>
        <w:t>Vereinsanalyse SMART</w:t>
      </w:r>
    </w:p>
    <w:p w:rsidR="00000000" w:rsidRDefault="005A168B"/>
    <w:p w:rsidR="00000000" w:rsidRDefault="005A168B">
      <w:pPr>
        <w:rPr>
          <w:rFonts w:ascii="Arial" w:eastAsia="Helvetica" w:hAnsi="Arial" w:cs="Arial"/>
          <w:color w:val="000000"/>
        </w:rPr>
      </w:pPr>
      <w:r>
        <w:rPr>
          <w:rFonts w:ascii="Arial" w:eastAsia="Helvetica" w:hAnsi="Arial" w:cs="Arial"/>
          <w:b/>
          <w:bCs/>
          <w:color w:val="000000"/>
        </w:rPr>
        <w:t>SMART</w:t>
      </w:r>
      <w:r>
        <w:rPr>
          <w:rFonts w:ascii="Arial" w:eastAsia="Helvetica" w:hAnsi="Arial" w:cs="Arial"/>
          <w:color w:val="000000"/>
        </w:rPr>
        <w:t xml:space="preserve"> ist ein </w:t>
      </w:r>
      <w:hyperlink r:id="rId5" w:history="1">
        <w:r>
          <w:rPr>
            <w:rStyle w:val="Hyperlink"/>
            <w:rFonts w:ascii="Arial" w:eastAsia="Helvetica" w:hAnsi="Arial" w:cs="Arial"/>
            <w:color w:val="000000"/>
            <w:u w:val="none"/>
          </w:rPr>
          <w:t>Akronym</w:t>
        </w:r>
      </w:hyperlink>
      <w:r>
        <w:rPr>
          <w:rFonts w:ascii="Arial" w:eastAsia="Helvetica" w:hAnsi="Arial" w:cs="Arial"/>
          <w:color w:val="000000"/>
        </w:rPr>
        <w:t xml:space="preserve"> für „</w:t>
      </w:r>
      <w:r>
        <w:rPr>
          <w:rFonts w:ascii="Arial" w:eastAsia="Helvetica" w:hAnsi="Arial" w:cs="Arial"/>
          <w:b/>
          <w:bCs/>
          <w:color w:val="000000"/>
        </w:rPr>
        <w:t>S</w:t>
      </w:r>
      <w:r>
        <w:rPr>
          <w:rFonts w:ascii="Arial" w:eastAsia="Helvetica" w:hAnsi="Arial" w:cs="Arial"/>
          <w:color w:val="000000"/>
        </w:rPr>
        <w:t xml:space="preserve">pecific </w:t>
      </w:r>
      <w:r>
        <w:rPr>
          <w:rFonts w:ascii="Arial" w:eastAsia="Helvetica" w:hAnsi="Arial" w:cs="Arial"/>
          <w:b/>
          <w:bCs/>
          <w:color w:val="000000"/>
        </w:rPr>
        <w:t>M</w:t>
      </w:r>
      <w:r>
        <w:rPr>
          <w:rFonts w:ascii="Arial" w:eastAsia="Helvetica" w:hAnsi="Arial" w:cs="Arial"/>
          <w:color w:val="000000"/>
        </w:rPr>
        <w:t xml:space="preserve">easurable </w:t>
      </w:r>
      <w:r>
        <w:rPr>
          <w:rFonts w:ascii="Arial" w:eastAsia="Helvetica" w:hAnsi="Arial" w:cs="Arial"/>
          <w:b/>
          <w:bCs/>
          <w:color w:val="000000"/>
        </w:rPr>
        <w:t>A</w:t>
      </w:r>
      <w:r>
        <w:rPr>
          <w:rFonts w:ascii="Arial" w:eastAsia="Helvetica" w:hAnsi="Arial" w:cs="Arial"/>
          <w:color w:val="000000"/>
        </w:rPr>
        <w:t xml:space="preserve">ccepted </w:t>
      </w:r>
      <w:r>
        <w:rPr>
          <w:rFonts w:ascii="Arial" w:eastAsia="Helvetica" w:hAnsi="Arial" w:cs="Arial"/>
          <w:b/>
          <w:bCs/>
          <w:color w:val="000000"/>
        </w:rPr>
        <w:t>R</w:t>
      </w:r>
      <w:r>
        <w:rPr>
          <w:rFonts w:ascii="Arial" w:eastAsia="Helvetica" w:hAnsi="Arial" w:cs="Arial"/>
          <w:color w:val="000000"/>
        </w:rPr>
        <w:t xml:space="preserve">ealistic </w:t>
      </w:r>
      <w:r>
        <w:rPr>
          <w:rFonts w:ascii="Arial" w:eastAsia="Helvetica" w:hAnsi="Arial" w:cs="Arial"/>
          <w:b/>
          <w:bCs/>
          <w:color w:val="000000"/>
        </w:rPr>
        <w:t>T</w:t>
      </w:r>
      <w:r>
        <w:rPr>
          <w:rFonts w:ascii="Arial" w:eastAsia="Helvetica" w:hAnsi="Arial" w:cs="Arial"/>
          <w:color w:val="000000"/>
        </w:rPr>
        <w:t xml:space="preserve">imely“ und dient z.B. im </w:t>
      </w:r>
      <w:hyperlink r:id="rId6" w:history="1">
        <w:r>
          <w:rPr>
            <w:rStyle w:val="Hyperlink"/>
            <w:rFonts w:ascii="Arial" w:eastAsia="Helvetica" w:hAnsi="Arial" w:cs="Arial"/>
            <w:color w:val="000000"/>
            <w:u w:val="none"/>
          </w:rPr>
          <w:t>Projektmanagement</w:t>
        </w:r>
      </w:hyperlink>
      <w:r>
        <w:rPr>
          <w:rFonts w:ascii="Arial" w:eastAsia="Helvetica" w:hAnsi="Arial" w:cs="Arial"/>
          <w:color w:val="000000"/>
        </w:rPr>
        <w:t xml:space="preserve">, aber auch im Rahmen von Mitarbeiterführung und </w:t>
      </w:r>
      <w:hyperlink r:id="rId7" w:history="1">
        <w:r>
          <w:rPr>
            <w:rStyle w:val="Hyperlink"/>
            <w:rFonts w:ascii="Arial" w:eastAsia="Helvetica" w:hAnsi="Arial" w:cs="Arial"/>
            <w:color w:val="000000"/>
            <w:u w:val="none"/>
          </w:rPr>
          <w:t>Personalentwicklung</w:t>
        </w:r>
      </w:hyperlink>
      <w:r>
        <w:rPr>
          <w:rFonts w:ascii="Arial" w:eastAsia="Helvetica" w:hAnsi="Arial" w:cs="Arial"/>
          <w:color w:val="000000"/>
        </w:rPr>
        <w:t xml:space="preserve"> als Kriterium zur eindeutigen Definition von </w:t>
      </w:r>
      <w:hyperlink r:id="rId8" w:history="1">
        <w:r>
          <w:rPr>
            <w:rStyle w:val="Hyperlink"/>
            <w:rFonts w:ascii="Arial" w:eastAsia="Helvetica" w:hAnsi="Arial" w:cs="Arial"/>
            <w:color w:val="000000"/>
            <w:u w:val="none"/>
          </w:rPr>
          <w:t>Zielen</w:t>
        </w:r>
      </w:hyperlink>
      <w:r>
        <w:rPr>
          <w:rFonts w:ascii="Arial" w:eastAsia="Helvetica" w:hAnsi="Arial" w:cs="Arial"/>
          <w:color w:val="000000"/>
        </w:rPr>
        <w:t xml:space="preserve"> im Rahmen einer </w:t>
      </w:r>
      <w:hyperlink r:id="rId9" w:history="1">
        <w:r>
          <w:rPr>
            <w:rStyle w:val="Hyperlink"/>
            <w:rFonts w:ascii="Arial" w:eastAsia="Helvetica" w:hAnsi="Arial" w:cs="Arial"/>
            <w:color w:val="000000"/>
            <w:u w:val="none"/>
          </w:rPr>
          <w:t>Zielvereinbarung</w:t>
        </w:r>
      </w:hyperlink>
      <w:r>
        <w:rPr>
          <w:rFonts w:ascii="Arial" w:eastAsia="Helvetica" w:hAnsi="Arial" w:cs="Arial"/>
          <w:color w:val="000000"/>
        </w:rPr>
        <w:t>.</w:t>
      </w:r>
    </w:p>
    <w:p w:rsidR="00000000" w:rsidRDefault="005A168B">
      <w:pPr>
        <w:autoSpaceDE w:val="0"/>
        <w:spacing w:after="140"/>
        <w:rPr>
          <w:rFonts w:ascii="Arial" w:eastAsia="Helvetica" w:hAnsi="Arial" w:cs="Arial"/>
          <w:b/>
          <w:bCs/>
        </w:rPr>
      </w:pPr>
      <w:r>
        <w:rPr>
          <w:rFonts w:ascii="Arial" w:eastAsia="Helvetica" w:hAnsi="Arial" w:cs="Arial"/>
          <w:color w:val="000000"/>
        </w:rPr>
        <w:t>Im Deutschen kann man es z.B. so übersetzen: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846"/>
        <w:gridCol w:w="2887"/>
        <w:gridCol w:w="2912"/>
      </w:tblGrid>
      <w:tr w:rsidR="00000000">
        <w:tc>
          <w:tcPr>
            <w:tcW w:w="28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:rsidR="00000000" w:rsidRDefault="005A168B">
            <w:pPr>
              <w:autoSpaceDE w:val="0"/>
              <w:jc w:val="center"/>
              <w:rPr>
                <w:rFonts w:ascii="Arial" w:eastAsia="Helvetica" w:hAnsi="Arial" w:cs="Arial"/>
                <w:b/>
                <w:bCs/>
              </w:rPr>
            </w:pPr>
            <w:r>
              <w:rPr>
                <w:rFonts w:ascii="Arial" w:eastAsia="Helvetica" w:hAnsi="Arial" w:cs="Arial"/>
                <w:b/>
                <w:bCs/>
              </w:rPr>
              <w:t>Buchstabe</w:t>
            </w:r>
          </w:p>
        </w:tc>
        <w:tc>
          <w:tcPr>
            <w:tcW w:w="2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FEFEF"/>
            <w:vAlign w:val="center"/>
          </w:tcPr>
          <w:p w:rsidR="00000000" w:rsidRDefault="005A168B">
            <w:pPr>
              <w:autoSpaceDE w:val="0"/>
              <w:jc w:val="center"/>
              <w:rPr>
                <w:rFonts w:ascii="Arial" w:eastAsia="Helvetica" w:hAnsi="Arial" w:cs="Arial"/>
                <w:b/>
                <w:bCs/>
              </w:rPr>
            </w:pPr>
            <w:r>
              <w:rPr>
                <w:rFonts w:ascii="Arial" w:eastAsia="Helvetica" w:hAnsi="Arial" w:cs="Arial"/>
                <w:b/>
                <w:bCs/>
              </w:rPr>
              <w:t>Bedeutung</w:t>
            </w:r>
          </w:p>
        </w:tc>
        <w:tc>
          <w:tcPr>
            <w:tcW w:w="2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FEFEF"/>
            <w:vAlign w:val="center"/>
          </w:tcPr>
          <w:p w:rsidR="00000000" w:rsidRDefault="005A168B">
            <w:pPr>
              <w:autoSpaceDE w:val="0"/>
              <w:jc w:val="center"/>
            </w:pPr>
            <w:r>
              <w:rPr>
                <w:rFonts w:ascii="Arial" w:eastAsia="Helvetica" w:hAnsi="Arial" w:cs="Arial"/>
                <w:b/>
                <w:bCs/>
              </w:rPr>
              <w:t>Beschreibung</w:t>
            </w:r>
          </w:p>
        </w:tc>
      </w:tr>
      <w:tr w:rsidR="00000000">
        <w:tc>
          <w:tcPr>
            <w:tcW w:w="28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sz w:val="22"/>
                <w:szCs w:val="22"/>
              </w:rPr>
              <w:t>Spezifisch</w:t>
            </w:r>
          </w:p>
        </w:tc>
        <w:tc>
          <w:tcPr>
            <w:tcW w:w="2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</w:pPr>
            <w:r>
              <w:rPr>
                <w:rFonts w:ascii="Arial" w:eastAsia="Helvetica" w:hAnsi="Arial" w:cs="Arial"/>
                <w:sz w:val="22"/>
                <w:szCs w:val="22"/>
              </w:rPr>
              <w:t>Ziele müssen</w:t>
            </w:r>
            <w:r>
              <w:rPr>
                <w:rFonts w:ascii="Arial" w:eastAsia="Helvetica" w:hAnsi="Arial" w:cs="Arial"/>
                <w:sz w:val="22"/>
                <w:szCs w:val="22"/>
              </w:rPr>
              <w:t xml:space="preserve"> eindeutig definiert sein (nicht vage, sondern so präzise wie möglich).</w:t>
            </w:r>
          </w:p>
        </w:tc>
      </w:tr>
      <w:tr w:rsidR="00000000">
        <w:tc>
          <w:tcPr>
            <w:tcW w:w="28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sz w:val="22"/>
                <w:szCs w:val="22"/>
              </w:rPr>
              <w:t>Messbar</w:t>
            </w:r>
          </w:p>
        </w:tc>
        <w:tc>
          <w:tcPr>
            <w:tcW w:w="2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</w:pPr>
            <w:r>
              <w:rPr>
                <w:rFonts w:ascii="Arial" w:eastAsia="Helvetica" w:hAnsi="Arial" w:cs="Arial"/>
                <w:sz w:val="22"/>
                <w:szCs w:val="22"/>
              </w:rPr>
              <w:t>Ziele müssen messbar sein (Messbarkeitskriterien).</w:t>
            </w:r>
          </w:p>
        </w:tc>
      </w:tr>
      <w:tr w:rsidR="00000000">
        <w:tc>
          <w:tcPr>
            <w:tcW w:w="28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sz w:val="22"/>
                <w:szCs w:val="22"/>
              </w:rPr>
              <w:t>Akzeptiert</w:t>
            </w:r>
          </w:p>
        </w:tc>
        <w:tc>
          <w:tcPr>
            <w:tcW w:w="2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</w:pPr>
            <w:r>
              <w:rPr>
                <w:rFonts w:ascii="Arial" w:eastAsia="Helvetica" w:hAnsi="Arial" w:cs="Arial"/>
                <w:sz w:val="22"/>
                <w:szCs w:val="22"/>
              </w:rPr>
              <w:t>Ziele müssen von den Empfängern akzeptiert werden/sein (auch: angemessen, attraktiv, abgestimmt ausführbar o</w:t>
            </w:r>
            <w:r>
              <w:rPr>
                <w:rFonts w:ascii="Arial" w:eastAsia="Helvetica" w:hAnsi="Arial" w:cs="Arial"/>
                <w:sz w:val="22"/>
                <w:szCs w:val="22"/>
              </w:rPr>
              <w:t>der anspruchsvoll.</w:t>
            </w:r>
          </w:p>
        </w:tc>
      </w:tr>
      <w:tr w:rsidR="00000000">
        <w:tc>
          <w:tcPr>
            <w:tcW w:w="28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2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sz w:val="22"/>
                <w:szCs w:val="22"/>
              </w:rPr>
              <w:t>Realistisch</w:t>
            </w:r>
          </w:p>
        </w:tc>
        <w:tc>
          <w:tcPr>
            <w:tcW w:w="2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</w:pPr>
            <w:r>
              <w:rPr>
                <w:rFonts w:ascii="Arial" w:eastAsia="Helvetica" w:hAnsi="Arial" w:cs="Arial"/>
                <w:sz w:val="22"/>
                <w:szCs w:val="22"/>
              </w:rPr>
              <w:t>Ziele müssen möglich sein.</w:t>
            </w:r>
          </w:p>
        </w:tc>
      </w:tr>
      <w:tr w:rsidR="00000000">
        <w:tc>
          <w:tcPr>
            <w:tcW w:w="28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2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  <w:rPr>
                <w:rFonts w:ascii="Arial" w:eastAsia="Helvetica" w:hAnsi="Arial" w:cs="Arial"/>
                <w:sz w:val="22"/>
                <w:szCs w:val="22"/>
              </w:rPr>
            </w:pPr>
            <w:r>
              <w:rPr>
                <w:rFonts w:ascii="Arial" w:eastAsia="Helvetica" w:hAnsi="Arial" w:cs="Arial"/>
                <w:sz w:val="22"/>
                <w:szCs w:val="22"/>
              </w:rPr>
              <w:t>Terminiert</w:t>
            </w:r>
          </w:p>
        </w:tc>
        <w:tc>
          <w:tcPr>
            <w:tcW w:w="29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000000" w:rsidRDefault="005A168B">
            <w:pPr>
              <w:autoSpaceDE w:val="0"/>
            </w:pPr>
            <w:r>
              <w:rPr>
                <w:rFonts w:ascii="Arial" w:eastAsia="Helvetica" w:hAnsi="Arial" w:cs="Arial"/>
                <w:sz w:val="22"/>
                <w:szCs w:val="22"/>
              </w:rPr>
              <w:t>zu jedem Ziel gehört eine klare Terminvorgabe, bis wann das Ziel erreicht sein muss.</w:t>
            </w:r>
          </w:p>
        </w:tc>
      </w:tr>
    </w:tbl>
    <w:p w:rsidR="00000000" w:rsidRDefault="005A168B">
      <w:pPr>
        <w:rPr>
          <w:rFonts w:ascii="Arial" w:hAnsi="Arial" w:cs="Arial"/>
          <w:b/>
        </w:rPr>
      </w:pPr>
    </w:p>
    <w:p w:rsidR="00000000" w:rsidRDefault="005A168B">
      <w:pPr>
        <w:pStyle w:val="berschrift7"/>
        <w:rPr>
          <w:rFonts w:ascii="Arial" w:hAnsi="Arial" w:cs="Arial"/>
        </w:rPr>
      </w:pPr>
      <w:r>
        <w:rPr>
          <w:rFonts w:ascii="Arial" w:hAnsi="Arial" w:cs="Arial"/>
          <w:b w:val="0"/>
        </w:rPr>
        <w:t>Mit der SMART-Analyse werden die folgenden Bereiche unter die Lupe genommen:</w:t>
      </w:r>
    </w:p>
    <w:p w:rsidR="00000000" w:rsidRDefault="005A168B">
      <w:pPr>
        <w:rPr>
          <w:rFonts w:ascii="Arial" w:hAnsi="Arial" w:cs="Arial"/>
        </w:rPr>
      </w:pPr>
    </w:p>
    <w:p w:rsidR="00000000" w:rsidRDefault="005A16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  <w:t xml:space="preserve">Strategie / </w:t>
      </w:r>
      <w:r>
        <w:rPr>
          <w:rFonts w:ascii="Arial" w:hAnsi="Arial" w:cs="Arial"/>
        </w:rPr>
        <w:t>Organisation / Führung / Interessenvertretung</w:t>
      </w:r>
    </w:p>
    <w:p w:rsidR="00000000" w:rsidRDefault="005A16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  <w:t>Marketing / Mitglieder / Kommunikation / Öffentlichkeitsarbeit</w:t>
      </w:r>
    </w:p>
    <w:p w:rsidR="00000000" w:rsidRDefault="005A16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  <w:t>Aktivitäten / Dienstleistungen / Ehrenamt / Funktionsträger / Freiwillige</w:t>
      </w:r>
    </w:p>
    <w:p w:rsidR="00000000" w:rsidRDefault="005A16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  <w:t>Rechnungswesen / Finanzen</w:t>
      </w:r>
    </w:p>
    <w:p w:rsidR="00000000" w:rsidRDefault="005A168B">
      <w:pPr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  <w:t>Technische Einrichtungen / Infr</w:t>
      </w:r>
      <w:r>
        <w:rPr>
          <w:rFonts w:ascii="Arial" w:hAnsi="Arial" w:cs="Arial"/>
        </w:rPr>
        <w:t>astruktur / Material / EDV</w:t>
      </w:r>
    </w:p>
    <w:p w:rsidR="00000000" w:rsidRDefault="005A168B">
      <w:pPr>
        <w:rPr>
          <w:rFonts w:ascii="Arial" w:hAnsi="Arial" w:cs="Arial"/>
        </w:rPr>
      </w:pPr>
    </w:p>
    <w:p w:rsidR="00000000" w:rsidRDefault="005A16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Kombination mit dem Arbeitsblatt Entwicklungsszenario erhalten Sie so eine fundierte Grundlage für die Formulierung von Jahreszielen und Sie wissen, wohin die Fahrt in den nächsten Jahren gehen soll. </w:t>
      </w:r>
    </w:p>
    <w:p w:rsidR="00000000" w:rsidRDefault="005A168B">
      <w:pPr>
        <w:rPr>
          <w:rFonts w:ascii="Arial" w:hAnsi="Arial" w:cs="Arial"/>
        </w:rPr>
      </w:pPr>
    </w:p>
    <w:p w:rsidR="00000000" w:rsidRDefault="005A168B">
      <w:pPr>
        <w:rPr>
          <w:rFonts w:ascii="Arial" w:hAnsi="Arial" w:cs="Arial"/>
        </w:rPr>
      </w:pPr>
      <w:r>
        <w:rPr>
          <w:rFonts w:ascii="Arial" w:hAnsi="Arial" w:cs="Arial"/>
          <w:b/>
        </w:rPr>
        <w:t>Durchführung der Analys</w:t>
      </w:r>
      <w:r>
        <w:rPr>
          <w:rFonts w:ascii="Arial" w:hAnsi="Arial" w:cs="Arial"/>
          <w:b/>
        </w:rPr>
        <w:t>e</w:t>
      </w:r>
    </w:p>
    <w:p w:rsidR="00000000" w:rsidRDefault="005A168B">
      <w:pPr>
        <w:pStyle w:val="berschrift7"/>
        <w:rPr>
          <w:rFonts w:ascii="Arial" w:hAnsi="Arial" w:cs="Arial"/>
          <w:b w:val="0"/>
        </w:rPr>
      </w:pPr>
    </w:p>
    <w:p w:rsidR="00000000" w:rsidRDefault="005A168B">
      <w:pPr>
        <w:pStyle w:val="berschrift7"/>
        <w:rPr>
          <w:rFonts w:ascii="Arial" w:hAnsi="Arial" w:cs="Arial"/>
        </w:rPr>
      </w:pPr>
      <w:r>
        <w:rPr>
          <w:rFonts w:ascii="Arial" w:hAnsi="Arial" w:cs="Arial"/>
          <w:b w:val="0"/>
        </w:rPr>
        <w:t>1. Schritt: Vorgehen</w:t>
      </w:r>
    </w:p>
    <w:p w:rsidR="00000000" w:rsidRDefault="005A168B">
      <w:pPr>
        <w:rPr>
          <w:rFonts w:ascii="Arial" w:hAnsi="Arial" w:cs="Arial"/>
        </w:rPr>
      </w:pPr>
      <w:r>
        <w:rPr>
          <w:rFonts w:ascii="Arial" w:hAnsi="Arial" w:cs="Arial"/>
        </w:rPr>
        <w:t>Die einzelnen Vorstandsmitglieder füllen individuell den Fragebogen aus. Die Beurteilung erfolgt auf Grund eigener Erfahrungen, Feststellungen und Vermutungen. Natürlich ist es sinnvoll und bereichernd, die Fragen von weiteren Verei</w:t>
      </w:r>
      <w:r>
        <w:rPr>
          <w:rFonts w:ascii="Arial" w:hAnsi="Arial" w:cs="Arial"/>
        </w:rPr>
        <w:t>ns- und Verbandsfunktionären oder von Mitgliedern beantworten zu lassen.</w:t>
      </w:r>
    </w:p>
    <w:p w:rsidR="00000000" w:rsidRDefault="005A168B">
      <w:pPr>
        <w:rPr>
          <w:rFonts w:ascii="Arial" w:hAnsi="Arial" w:cs="Arial"/>
        </w:rPr>
      </w:pPr>
    </w:p>
    <w:p w:rsidR="00000000" w:rsidRDefault="005A168B">
      <w:pPr>
        <w:rPr>
          <w:rFonts w:ascii="Arial" w:hAnsi="Arial" w:cs="Arial"/>
        </w:rPr>
      </w:pPr>
      <w:r>
        <w:rPr>
          <w:rFonts w:ascii="Arial" w:hAnsi="Arial" w:cs="Arial"/>
        </w:rPr>
        <w:t>2. Schritt: Klausur</w:t>
      </w:r>
    </w:p>
    <w:p w:rsidR="00000000" w:rsidRDefault="005A16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 besten im Rahmen einer Klausur des Vorstandes und mit den Teilnehmern der Bewertung die individuellen Bewertungen diskutieren und einen </w:t>
      </w:r>
      <w:r>
        <w:rPr>
          <w:rFonts w:ascii="Arial" w:hAnsi="Arial" w:cs="Arial"/>
        </w:rPr>
        <w:lastRenderedPageBreak/>
        <w:t>Meinungsbildungsprozess</w:t>
      </w:r>
      <w:r>
        <w:rPr>
          <w:rFonts w:ascii="Arial" w:hAnsi="Arial" w:cs="Arial"/>
        </w:rPr>
        <w:t xml:space="preserve"> führen. </w:t>
      </w:r>
    </w:p>
    <w:p w:rsidR="00000000" w:rsidRDefault="005A16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Nun kommt der wichtigste Schritt des ganzen Prozesses: was soll mit den Ergebnissen der Analyse geschehen? Es geht darum, Lösungsansätze zu entwickeln und die nächsten Schritte festzulegen. Ein solcher nächster Schritt kann beispielsweise darin b</w:t>
      </w:r>
      <w:r>
        <w:rPr>
          <w:rFonts w:ascii="Arial" w:hAnsi="Arial" w:cs="Arial"/>
        </w:rPr>
        <w:t>estehen, ein bestimmtes Problem ev. mit Unterstützung einer externen Fachperson vertieft zu bearbeiten. Wichtige Hinweise für Lösungsansätze geben auch Vergleiche mit anderen Vereinen (Benchmarking).</w:t>
      </w:r>
    </w:p>
    <w:p w:rsidR="00000000" w:rsidRDefault="005A168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Verteilung der Aufträge mit Terminvorgaben.</w:t>
      </w:r>
    </w:p>
    <w:p w:rsidR="00000000" w:rsidRDefault="005A168B">
      <w:pPr>
        <w:rPr>
          <w:rFonts w:ascii="Arial" w:hAnsi="Arial" w:cs="Arial"/>
        </w:rPr>
      </w:pPr>
    </w:p>
    <w:p w:rsidR="00000000" w:rsidRDefault="005A168B">
      <w:pPr>
        <w:rPr>
          <w:rFonts w:ascii="Arial" w:hAnsi="Arial" w:cs="Arial"/>
        </w:rPr>
      </w:pPr>
      <w:r>
        <w:rPr>
          <w:rFonts w:ascii="Arial" w:hAnsi="Arial" w:cs="Arial"/>
        </w:rPr>
        <w:t>3. Schritt:</w:t>
      </w:r>
      <w:r>
        <w:rPr>
          <w:rFonts w:ascii="Arial" w:hAnsi="Arial" w:cs="Arial"/>
        </w:rPr>
        <w:t xml:space="preserve"> Erfolgskontrolle</w:t>
      </w:r>
    </w:p>
    <w:p w:rsidR="00000000" w:rsidRDefault="005A168B">
      <w:r>
        <w:rPr>
          <w:rFonts w:ascii="Arial" w:hAnsi="Arial" w:cs="Arial"/>
        </w:rPr>
        <w:t>Regelmässige Kontrolle der Aufträge, Vergleich Soll-Ist-Zustand, bis das gesetzte Ziel erreicht ist</w:t>
      </w:r>
      <w:r>
        <w:t>.</w:t>
      </w:r>
    </w:p>
    <w:p w:rsidR="00000000" w:rsidRDefault="005A168B"/>
    <w:p w:rsidR="00000000" w:rsidRDefault="005A168B">
      <w:pPr>
        <w:autoSpaceDE w:val="0"/>
        <w:rPr>
          <w:rFonts w:ascii="Arial" w:hAnsi="Arial" w:cs="Arial"/>
        </w:rPr>
      </w:pPr>
    </w:p>
    <w:p w:rsidR="00000000" w:rsidRDefault="005A168B">
      <w:pPr>
        <w:autoSpaceDE w:val="0"/>
        <w:rPr>
          <w:rFonts w:ascii="Arial" w:eastAsia="ArialMT" w:hAnsi="Arial" w:cs="Arial"/>
          <w:color w:val="000000"/>
          <w:sz w:val="20"/>
          <w:szCs w:val="20"/>
        </w:rPr>
      </w:pPr>
      <w:r>
        <w:rPr>
          <w:rFonts w:ascii="Arial" w:eastAsia="ArialMT" w:hAnsi="Arial" w:cs="Arial"/>
          <w:color w:val="000000"/>
          <w:sz w:val="20"/>
          <w:szCs w:val="20"/>
        </w:rPr>
        <w:t>Übernommen und überarbeitet – mit freundlicher Genehmigung – vom Schweizerischen Samariterbund SSB (Rettungsorganisation des Schweizeri</w:t>
      </w:r>
      <w:r>
        <w:rPr>
          <w:rFonts w:ascii="Arial" w:eastAsia="ArialMT" w:hAnsi="Arial" w:cs="Arial"/>
          <w:color w:val="000000"/>
          <w:sz w:val="20"/>
          <w:szCs w:val="20"/>
        </w:rPr>
        <w:t xml:space="preserve">schen Roten Kreuzes) </w:t>
      </w:r>
    </w:p>
    <w:p w:rsidR="00000000" w:rsidRDefault="005A168B">
      <w:pPr>
        <w:autoSpaceDE w:val="0"/>
        <w:rPr>
          <w:rFonts w:ascii="Arial" w:hAnsi="Arial" w:cs="Arial"/>
        </w:rPr>
      </w:pPr>
      <w:r>
        <w:rPr>
          <w:rFonts w:ascii="Arial" w:eastAsia="ArialMT" w:hAnsi="Arial" w:cs="Arial"/>
          <w:color w:val="000000"/>
          <w:sz w:val="20"/>
          <w:szCs w:val="20"/>
        </w:rPr>
        <w:t>(</w:t>
      </w:r>
      <w:hyperlink r:id="rId10" w:history="1">
        <w:r>
          <w:rPr>
            <w:rStyle w:val="Hyperlink"/>
            <w:rFonts w:ascii="Arial" w:eastAsia="ArialMT" w:hAnsi="Arial" w:cs="Arial"/>
            <w:color w:val="000000"/>
            <w:sz w:val="20"/>
            <w:szCs w:val="20"/>
            <w:u w:color="0000EB"/>
          </w:rPr>
          <w:t>www.samariter.ch</w:t>
        </w:r>
      </w:hyperlink>
      <w:r>
        <w:rPr>
          <w:rFonts w:ascii="Arial" w:eastAsia="ArialMT" w:hAnsi="Arial" w:cs="Arial"/>
          <w:color w:val="000000"/>
          <w:sz w:val="20"/>
          <w:szCs w:val="20"/>
        </w:rPr>
        <w:t>)</w:t>
      </w:r>
    </w:p>
    <w:p w:rsidR="00000000" w:rsidRDefault="005A168B">
      <w:pPr>
        <w:rPr>
          <w:rFonts w:ascii="Arial" w:hAnsi="Arial" w:cs="Arial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8B"/>
    <w:rsid w:val="005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10E644D3-3426-473E-A2C3-E0234B2D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Zi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Personalentwick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Projektmanage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.wikipedia.org/wiki/Akronym" TargetMode="External"/><Relationship Id="rId10" Type="http://schemas.openxmlformats.org/officeDocument/2006/relationships/hyperlink" Target="http://www.samariter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Zielvereinbar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34451</TotalTime>
  <Pages>2</Pages>
  <Words>432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Liebenberg</dc:creator>
  <cp:keywords/>
  <cp:lastModifiedBy>Aline Liebenberg</cp:lastModifiedBy>
  <cp:revision>2</cp:revision>
  <cp:lastPrinted>1601-01-01T00:00:00Z</cp:lastPrinted>
  <dcterms:created xsi:type="dcterms:W3CDTF">2015-04-03T11:50:00Z</dcterms:created>
  <dcterms:modified xsi:type="dcterms:W3CDTF">2015-04-03T11:50:00Z</dcterms:modified>
</cp:coreProperties>
</file>